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6A" w:rsidRDefault="000A1B87">
      <w:pPr>
        <w:spacing w:after="200"/>
        <w:rPr>
          <w:lang w:val="fr-FR"/>
        </w:rPr>
      </w:pPr>
      <w:r>
        <w:rPr>
          <w:noProof/>
          <w:lang w:eastAsia="fr-FR"/>
        </w:rPr>
        <w:drawing>
          <wp:inline distT="0" distB="0" distL="0" distR="0">
            <wp:extent cx="1419225" cy="4953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solidFill>
                      <a:srgbClr val="FFFFFF"/>
                    </a:solidFill>
                    <a:ln>
                      <a:noFill/>
                    </a:ln>
                  </pic:spPr>
                </pic:pic>
              </a:graphicData>
            </a:graphic>
          </wp:inline>
        </w:drawing>
      </w:r>
      <w:r w:rsidR="00E4726A">
        <w:rPr>
          <w:lang w:val="fr-FR"/>
        </w:rPr>
        <w:t xml:space="preserve">    </w:t>
      </w:r>
    </w:p>
    <w:p w:rsidR="00B515DC" w:rsidRPr="00B515DC" w:rsidRDefault="00B515DC">
      <w:pPr>
        <w:spacing w:after="200"/>
        <w:rPr>
          <w:sz w:val="16"/>
          <w:szCs w:val="16"/>
          <w:lang w:val="fr-FR"/>
        </w:rPr>
      </w:pPr>
    </w:p>
    <w:p w:rsidR="00E4726A" w:rsidRDefault="00E4726A">
      <w:pPr>
        <w:spacing w:after="200"/>
        <w:jc w:val="center"/>
        <w:rPr>
          <w:rFonts w:ascii="Source Serif Pro" w:eastAsia="Source Serif Pro" w:hAnsi="Source Serif Pro" w:cs="Source Serif Pro"/>
          <w:b/>
          <w:bCs/>
          <w:color w:val="38761D"/>
          <w:sz w:val="46"/>
          <w:szCs w:val="46"/>
        </w:rPr>
      </w:pPr>
      <w:r>
        <w:rPr>
          <w:rFonts w:ascii="Source Serif Pro" w:eastAsia="Source Serif Pro" w:hAnsi="Source Serif Pro" w:cs="Source Serif Pro"/>
          <w:b/>
          <w:bCs/>
          <w:color w:val="38761D"/>
          <w:sz w:val="46"/>
          <w:szCs w:val="46"/>
        </w:rPr>
        <w:t>Éducation biblique 202</w:t>
      </w:r>
      <w:r w:rsidR="000A1B87">
        <w:rPr>
          <w:rFonts w:ascii="Source Serif Pro" w:eastAsia="Source Serif Pro" w:hAnsi="Source Serif Pro" w:cs="Source Serif Pro"/>
          <w:b/>
          <w:bCs/>
          <w:color w:val="38761D"/>
          <w:sz w:val="46"/>
          <w:szCs w:val="46"/>
        </w:rPr>
        <w:t>4</w:t>
      </w:r>
      <w:r>
        <w:rPr>
          <w:rFonts w:ascii="Source Serif Pro" w:eastAsia="Source Serif Pro" w:hAnsi="Source Serif Pro" w:cs="Source Serif Pro"/>
          <w:b/>
          <w:bCs/>
          <w:color w:val="38761D"/>
          <w:sz w:val="46"/>
          <w:szCs w:val="46"/>
        </w:rPr>
        <w:t>-202</w:t>
      </w:r>
      <w:r w:rsidR="000A1B87">
        <w:rPr>
          <w:rFonts w:ascii="Source Serif Pro" w:eastAsia="Source Serif Pro" w:hAnsi="Source Serif Pro" w:cs="Source Serif Pro"/>
          <w:b/>
          <w:bCs/>
          <w:color w:val="38761D"/>
          <w:sz w:val="46"/>
          <w:szCs w:val="46"/>
        </w:rPr>
        <w:t>5</w:t>
      </w:r>
    </w:p>
    <w:p w:rsidR="00E4726A" w:rsidRPr="000A1B87" w:rsidRDefault="00E4726A">
      <w:pPr>
        <w:spacing w:after="200"/>
        <w:rPr>
          <w:rFonts w:ascii="Source Serif Pro" w:eastAsia="Roboto" w:hAnsi="Source Serif Pro" w:cs="Roboto"/>
          <w:color w:val="000000"/>
        </w:rPr>
      </w:pPr>
      <w:r w:rsidRPr="000A1B87">
        <w:rPr>
          <w:rFonts w:ascii="Source Serif Pro" w:eastAsia="Roboto" w:hAnsi="Source Serif Pro" w:cs="Roboto"/>
          <w:b/>
          <w:bCs/>
          <w:color w:val="38761D"/>
          <w:sz w:val="32"/>
          <w:szCs w:val="32"/>
        </w:rPr>
        <w:t>Ici on forme des lecteurs</w:t>
      </w:r>
      <w:r w:rsidRPr="000A1B87">
        <w:rPr>
          <w:rFonts w:ascii="Source Serif Pro" w:eastAsia="Roboto" w:hAnsi="Source Serif Pro" w:cs="Roboto"/>
          <w:b/>
          <w:bCs/>
          <w:color w:val="38761D"/>
          <w:sz w:val="36"/>
          <w:szCs w:val="36"/>
        </w:rPr>
        <w:t xml:space="preserve"> </w:t>
      </w:r>
    </w:p>
    <w:p w:rsidR="00E4726A" w:rsidRDefault="00E4726A">
      <w:pPr>
        <w:ind w:firstLine="284"/>
        <w:jc w:val="both"/>
        <w:rPr>
          <w:rFonts w:eastAsia="Roboto" w:cs="Roboto"/>
          <w:color w:val="000000"/>
        </w:rPr>
      </w:pPr>
      <w:r>
        <w:rPr>
          <w:rFonts w:eastAsia="Roboto" w:cs="Roboto"/>
          <w:color w:val="000000"/>
        </w:rPr>
        <w:t xml:space="preserve">En effet, l’Oratoire du Louvre, à travers son éducation biblique ne prétend pas donner la foi à vos enfants, ni leur inculquer une doctrine prête à croire, car nous sommes convaincus que c’est dans l’intimité de chacun que la foi se révèle et que Dieu seul connait cette relation profonde de chacun avec lui. </w:t>
      </w:r>
    </w:p>
    <w:p w:rsidR="00E4726A" w:rsidRDefault="00E4726A">
      <w:pPr>
        <w:ind w:firstLine="284"/>
        <w:jc w:val="both"/>
        <w:rPr>
          <w:rFonts w:eastAsia="Arial Unicode MS"/>
          <w:b/>
          <w:bCs/>
          <w:color w:val="538135"/>
        </w:rPr>
      </w:pPr>
      <w:r>
        <w:rPr>
          <w:rFonts w:eastAsia="Roboto" w:cs="Roboto"/>
          <w:color w:val="000000"/>
        </w:rPr>
        <w:t>En revanche, nous mettons tout en œuvre pour permettre à vos enfants de devenir des lecteurs critiques et autonomes de la Bible. Pour que cette bibliothèque qu’est la Bible, les grands textes qui l’entourent et l’actualisation qui en est faite dans les œuvres protestantes, fassent partie du bagage culturel et intellectuel et social de vos enfants, nous leur apprenons à lire les textes bibliques ou théologiques en les tenant pour ce qu’ils sont : des œuvres humaines, nées de la foi de témoins qui vivaient dans des lieux et des temps qui ne sont pas sans conséquences sur leur</w:t>
      </w:r>
      <w:r w:rsidR="00B515DC">
        <w:rPr>
          <w:rFonts w:eastAsia="Roboto" w:cs="Roboto"/>
          <w:color w:val="000000"/>
        </w:rPr>
        <w:t xml:space="preserve"> élaboration et qui continuent d’inspirer une certaine façon de vivre à nombre de nos contemporains</w:t>
      </w:r>
      <w:r>
        <w:rPr>
          <w:rFonts w:eastAsia="Roboto" w:cs="Roboto"/>
          <w:color w:val="000000"/>
        </w:rPr>
        <w:t>.</w:t>
      </w:r>
    </w:p>
    <w:p w:rsidR="00E4726A" w:rsidRDefault="00E4726A">
      <w:pPr>
        <w:ind w:firstLine="284"/>
        <w:jc w:val="both"/>
        <w:rPr>
          <w:rFonts w:eastAsia="Arial Unicode MS"/>
        </w:rPr>
      </w:pPr>
      <w:r>
        <w:rPr>
          <w:rFonts w:eastAsia="Arial Unicode MS"/>
          <w:b/>
          <w:bCs/>
          <w:color w:val="538135"/>
        </w:rPr>
        <w:t>Nous croyons que cette façon de déchiffrer des témoignages de foi, à travers les textes, mais aussi dans les rencontres humaines que favorise l’Église, leur permettra de comprendre autrement leur monde, et qu’ils en feront le ferment de leur humanité.</w:t>
      </w:r>
    </w:p>
    <w:p w:rsidR="000A1B87" w:rsidRPr="000A1B87" w:rsidRDefault="000A1B87">
      <w:pPr>
        <w:rPr>
          <w:b/>
          <w:bCs/>
          <w:sz w:val="8"/>
          <w:szCs w:val="8"/>
        </w:rPr>
      </w:pPr>
    </w:p>
    <w:p w:rsidR="00E4726A" w:rsidRPr="000A1B87" w:rsidRDefault="000A1B87" w:rsidP="000A1B87">
      <w:pPr>
        <w:rPr>
          <w:rFonts w:eastAsia="Arial Unicode MS"/>
          <w:sz w:val="8"/>
          <w:szCs w:val="8"/>
        </w:rPr>
      </w:pPr>
      <w:r>
        <w:rPr>
          <w:b/>
          <w:bCs/>
        </w:rPr>
        <w:t>9</w:t>
      </w:r>
      <w:r w:rsidRPr="000A1B87">
        <w:rPr>
          <w:b/>
          <w:bCs/>
        </w:rPr>
        <w:t xml:space="preserve"> séances sont prévues : </w:t>
      </w:r>
      <w:r w:rsidRPr="000A1B87">
        <w:rPr>
          <w:b/>
          <w:bCs/>
        </w:rPr>
        <w:br/>
      </w:r>
    </w:p>
    <w:p w:rsidR="00E4726A" w:rsidRDefault="000A1B87" w:rsidP="000A1B87">
      <w:pPr>
        <w:keepNext/>
        <w:keepLines/>
        <w:widowControl w:val="0"/>
        <w:ind w:left="284"/>
        <w:rPr>
          <w:b/>
          <w:bCs/>
        </w:rPr>
      </w:pPr>
      <w:r w:rsidRPr="000A1B87">
        <w:rPr>
          <w:b/>
          <w:bCs/>
        </w:rPr>
        <w:t xml:space="preserve">en 2024 : 15 sept., 13 oct., 24 nov., 15 déc. (fête de Noël), </w:t>
      </w:r>
      <w:r w:rsidRPr="000A1B87">
        <w:rPr>
          <w:b/>
          <w:bCs/>
        </w:rPr>
        <w:br/>
        <w:t>en 2025 : 19 janv., 16 mars, 6 avril, 18 mai, 22 juin (fête de fin d'année).</w:t>
      </w:r>
    </w:p>
    <w:p w:rsidR="000A1B87" w:rsidRDefault="000A1B87">
      <w:pPr>
        <w:keepNext/>
        <w:keepLines/>
        <w:widowControl w:val="0"/>
        <w:rPr>
          <w:rFonts w:ascii="Source Serif Pro" w:eastAsia="Source Serif Pro" w:hAnsi="Source Serif Pro" w:cs="Source Serif Pro"/>
          <w:b/>
          <w:bCs/>
          <w:color w:val="38761D"/>
          <w:sz w:val="32"/>
          <w:szCs w:val="32"/>
        </w:rPr>
      </w:pPr>
    </w:p>
    <w:p w:rsidR="00E4726A" w:rsidRDefault="00E4726A">
      <w:pPr>
        <w:rPr>
          <w:rFonts w:eastAsia="Roboto" w:cs="Roboto"/>
          <w:color w:val="000000"/>
        </w:rPr>
      </w:pPr>
      <w:r>
        <w:rPr>
          <w:rFonts w:ascii="Source Serif Pro" w:eastAsia="Source Serif Pro" w:hAnsi="Source Serif Pro" w:cs="Source Serif Pro"/>
          <w:b/>
          <w:bCs/>
          <w:color w:val="38761D"/>
          <w:sz w:val="32"/>
          <w:szCs w:val="32"/>
        </w:rPr>
        <w:t xml:space="preserve">Éveil biblique </w:t>
      </w:r>
      <w:r>
        <w:rPr>
          <w:rFonts w:eastAsia="Source Serif Pro" w:cs="Source Serif Pro"/>
          <w:b/>
          <w:bCs/>
          <w:color w:val="FF00FF"/>
          <w:szCs w:val="36"/>
        </w:rPr>
        <w:t>De 5 à 6 ans</w:t>
      </w:r>
    </w:p>
    <w:p w:rsidR="00E4726A" w:rsidRDefault="00E4726A">
      <w:pPr>
        <w:spacing w:after="200"/>
        <w:jc w:val="both"/>
        <w:rPr>
          <w:rFonts w:ascii="Source Serif Pro" w:eastAsia="Source Serif Pro" w:hAnsi="Source Serif Pro" w:cs="Source Serif Pro"/>
          <w:b/>
          <w:bCs/>
          <w:color w:val="38761D"/>
          <w:sz w:val="32"/>
          <w:szCs w:val="32"/>
        </w:rPr>
      </w:pPr>
      <w:r>
        <w:rPr>
          <w:rFonts w:eastAsia="Roboto" w:cs="Roboto"/>
          <w:color w:val="000000"/>
        </w:rPr>
        <w:t>Un dimanche par mois, de 10h30 jusqu’à la fin du culte, pendant que les grands participent au culte, les petits… jusqu’à 6 ans sont accueillis pour découvrir des histoires incontournables de la Bible dans une ambiance joyeuse et ludique.</w:t>
      </w:r>
    </w:p>
    <w:p w:rsidR="00E4726A" w:rsidRDefault="00E4726A">
      <w:pPr>
        <w:keepNext/>
        <w:keepLines/>
        <w:widowControl w:val="0"/>
        <w:rPr>
          <w:rFonts w:eastAsia="Roboto" w:cs="Roboto"/>
          <w:color w:val="000000"/>
        </w:rPr>
      </w:pPr>
      <w:r>
        <w:rPr>
          <w:rFonts w:ascii="Source Serif Pro" w:eastAsia="Source Serif Pro" w:hAnsi="Source Serif Pro" w:cs="Source Serif Pro"/>
          <w:b/>
          <w:bCs/>
          <w:color w:val="38761D"/>
          <w:sz w:val="32"/>
          <w:szCs w:val="32"/>
        </w:rPr>
        <w:t xml:space="preserve">École biblique </w:t>
      </w:r>
      <w:r>
        <w:rPr>
          <w:rFonts w:eastAsia="Source Serif Pro" w:cs="Source Serif Pro"/>
          <w:b/>
          <w:bCs/>
          <w:color w:val="FF00FF"/>
          <w:szCs w:val="36"/>
        </w:rPr>
        <w:t>De 7 à 10 ans</w:t>
      </w:r>
    </w:p>
    <w:p w:rsidR="00E4726A" w:rsidRDefault="00E4726A">
      <w:pPr>
        <w:spacing w:after="200"/>
        <w:jc w:val="both"/>
        <w:rPr>
          <w:rFonts w:ascii="Source Serif Pro" w:eastAsia="Source Serif Pro" w:hAnsi="Source Serif Pro" w:cs="Source Serif Pro"/>
          <w:b/>
          <w:bCs/>
          <w:color w:val="38761D"/>
          <w:sz w:val="32"/>
          <w:szCs w:val="32"/>
        </w:rPr>
      </w:pPr>
      <w:r>
        <w:rPr>
          <w:rFonts w:eastAsia="Roboto" w:cs="Roboto"/>
          <w:color w:val="000000"/>
        </w:rPr>
        <w:t>Un dimanche par mois de 10h30 à 15h30, les enfants de 7 à 10 ans, du CE1 au CM2, participent à un culte adapté à leur âge et partagent un pique-nique, jouent ensemble, puis étudient les récits bibliques. Une façon conviviale de découvrir toutes les dimensions de la vie de l’Église.</w:t>
      </w:r>
    </w:p>
    <w:p w:rsidR="00E4726A" w:rsidRDefault="00E4726A">
      <w:pPr>
        <w:keepNext/>
        <w:keepLines/>
        <w:widowControl w:val="0"/>
        <w:rPr>
          <w:rFonts w:eastAsia="Roboto" w:cs="Roboto"/>
          <w:color w:val="000000"/>
        </w:rPr>
      </w:pPr>
      <w:r>
        <w:rPr>
          <w:rFonts w:ascii="Source Serif Pro" w:eastAsia="Source Serif Pro" w:hAnsi="Source Serif Pro" w:cs="Source Serif Pro"/>
          <w:b/>
          <w:bCs/>
          <w:color w:val="38761D"/>
          <w:sz w:val="32"/>
          <w:szCs w:val="32"/>
        </w:rPr>
        <w:t xml:space="preserve">Catéchisme </w:t>
      </w:r>
      <w:r>
        <w:rPr>
          <w:rFonts w:eastAsia="Source Serif Pro" w:cs="Source Serif Pro"/>
          <w:b/>
          <w:bCs/>
          <w:color w:val="FF00FF"/>
          <w:szCs w:val="36"/>
        </w:rPr>
        <w:t>De 11 à 13 ans et de 14 à 15 ans</w:t>
      </w:r>
    </w:p>
    <w:p w:rsidR="00E4726A" w:rsidRDefault="00E4726A">
      <w:pPr>
        <w:spacing w:after="200"/>
        <w:jc w:val="both"/>
        <w:rPr>
          <w:rFonts w:eastAsia="Roboto" w:cs="Roboto"/>
          <w:color w:val="000000"/>
        </w:rPr>
      </w:pPr>
      <w:bookmarkStart w:id="0" w:name="_Hlk79484584"/>
      <w:r>
        <w:rPr>
          <w:rFonts w:eastAsia="Roboto" w:cs="Roboto"/>
          <w:color w:val="000000"/>
        </w:rPr>
        <w:t>Un dimanche par mois de 10h30 à 15h30</w:t>
      </w:r>
      <w:bookmarkEnd w:id="0"/>
      <w:r>
        <w:rPr>
          <w:rFonts w:eastAsia="Roboto" w:cs="Roboto"/>
          <w:color w:val="000000"/>
        </w:rPr>
        <w:t>, les enfants de 11 à 15 ans, au collège, participent au culte du dimanche avec les adultes, partagent un pique-nique, jouent ensemble puis étudient les textes et les thèmes bibliques et théologiques du protestantisme.</w:t>
      </w:r>
    </w:p>
    <w:p w:rsidR="000A1B87" w:rsidRPr="000A1B87" w:rsidRDefault="000A1B87">
      <w:pPr>
        <w:rPr>
          <w:rFonts w:ascii="Source Serif Pro" w:eastAsia="Source Serif Pro" w:hAnsi="Source Serif Pro" w:cs="Source Serif Pro"/>
          <w:b/>
          <w:bCs/>
          <w:color w:val="38761D"/>
          <w:sz w:val="8"/>
          <w:szCs w:val="8"/>
        </w:rPr>
      </w:pPr>
    </w:p>
    <w:p w:rsidR="00E4726A" w:rsidRPr="00B515DC" w:rsidRDefault="00E4726A">
      <w:pPr>
        <w:rPr>
          <w:sz w:val="32"/>
          <w:szCs w:val="32"/>
          <w:lang w:val="fr-FR"/>
        </w:rPr>
      </w:pPr>
      <w:r w:rsidRPr="00B515DC">
        <w:rPr>
          <w:rFonts w:ascii="Source Serif Pro" w:eastAsia="Source Serif Pro" w:hAnsi="Source Serif Pro" w:cs="Source Serif Pro"/>
          <w:b/>
          <w:bCs/>
          <w:color w:val="38761D"/>
          <w:sz w:val="32"/>
          <w:szCs w:val="32"/>
        </w:rPr>
        <w:t>Le thème de l’année </w:t>
      </w:r>
      <w:r w:rsidR="000A1B87">
        <w:rPr>
          <w:rFonts w:ascii="Source Serif Pro" w:eastAsia="Source Serif Pro" w:hAnsi="Source Serif Pro" w:cs="Source Serif Pro"/>
          <w:b/>
          <w:bCs/>
          <w:color w:val="38761D"/>
          <w:sz w:val="32"/>
          <w:szCs w:val="32"/>
        </w:rPr>
        <w:t xml:space="preserve">2024-2025 </w:t>
      </w:r>
      <w:r w:rsidRPr="00B515DC">
        <w:rPr>
          <w:rFonts w:ascii="Source Serif Pro" w:eastAsia="Source Serif Pro" w:hAnsi="Source Serif Pro" w:cs="Source Serif Pro"/>
          <w:b/>
          <w:bCs/>
          <w:color w:val="38761D"/>
          <w:sz w:val="32"/>
          <w:szCs w:val="32"/>
        </w:rPr>
        <w:t xml:space="preserve">est : </w:t>
      </w:r>
      <w:r w:rsidR="000A1B87">
        <w:rPr>
          <w:rStyle w:val="lev"/>
          <w:rFonts w:ascii="Source Serif Pro" w:eastAsia="Source Serif Pro" w:hAnsi="Source Serif Pro" w:cs="Source Serif Pro"/>
          <w:color w:val="396949"/>
          <w:sz w:val="32"/>
          <w:szCs w:val="32"/>
        </w:rPr>
        <w:t>« </w:t>
      </w:r>
      <w:r w:rsidR="000A1B87" w:rsidRPr="000A1B87">
        <w:rPr>
          <w:b/>
          <w:bCs/>
          <w:color w:val="396949"/>
          <w:sz w:val="27"/>
          <w:szCs w:val="27"/>
          <w:lang w:eastAsia="fr-FR"/>
        </w:rPr>
        <w:t>Écrire l'Amour de Dieu</w:t>
      </w:r>
      <w:r w:rsidRPr="00B515DC">
        <w:rPr>
          <w:rStyle w:val="lev"/>
          <w:rFonts w:ascii="Source Serif Pro" w:eastAsia="Source Serif Pro" w:hAnsi="Source Serif Pro" w:cs="Source Serif Pro"/>
          <w:color w:val="396949"/>
          <w:sz w:val="32"/>
          <w:szCs w:val="32"/>
        </w:rPr>
        <w:t xml:space="preserve"> »</w:t>
      </w:r>
      <w:r w:rsidRPr="00B515DC">
        <w:rPr>
          <w:rFonts w:ascii="Source Serif Pro" w:eastAsia="Source Serif Pro" w:hAnsi="Source Serif Pro" w:cs="Source Serif Pro"/>
          <w:b/>
          <w:bCs/>
          <w:color w:val="38761D"/>
          <w:sz w:val="32"/>
          <w:szCs w:val="32"/>
        </w:rPr>
        <w:t>.</w:t>
      </w:r>
    </w:p>
    <w:p w:rsidR="00E4726A" w:rsidRPr="000A1B87" w:rsidRDefault="00E4726A">
      <w:pPr>
        <w:widowControl w:val="0"/>
        <w:autoSpaceDE w:val="0"/>
        <w:spacing w:line="240" w:lineRule="atLeast"/>
        <w:jc w:val="both"/>
        <w:rPr>
          <w:sz w:val="20"/>
          <w:szCs w:val="20"/>
          <w:lang w:val="fr-FR"/>
        </w:rPr>
      </w:pPr>
    </w:p>
    <w:p w:rsidR="00E4726A" w:rsidRDefault="000A1B87" w:rsidP="000A1B87">
      <w:pPr>
        <w:suppressAutoHyphens w:val="0"/>
        <w:spacing w:before="100" w:beforeAutospacing="1" w:after="100" w:afterAutospacing="1"/>
      </w:pPr>
      <w:r w:rsidRPr="000A1B87">
        <w:rPr>
          <w:lang w:eastAsia="fr-FR"/>
        </w:rPr>
        <w:t xml:space="preserve">Les témoignages bibliques nous sont parvenus par l'Écriture. Écrire les témoignages de foi aurait pu les fixer à tout jamais comme des vérités absolues, pourtant il n'en est rien. </w:t>
      </w:r>
      <w:r>
        <w:rPr>
          <w:lang w:eastAsia="fr-FR"/>
        </w:rPr>
        <w:t>C</w:t>
      </w:r>
      <w:r w:rsidRPr="000A1B87">
        <w:rPr>
          <w:lang w:eastAsia="fr-FR"/>
        </w:rPr>
        <w:t>'est tout une culture poétique qui a vu le jour grâce à l'Écriture, pour dire des choses invisibles : les choses spirituelles. Nous verrons avec les enfants, au fil des textes bibliques, comment</w:t>
      </w:r>
      <w:r>
        <w:rPr>
          <w:lang w:eastAsia="fr-FR"/>
        </w:rPr>
        <w:t>,</w:t>
      </w:r>
      <w:r w:rsidRPr="000A1B87">
        <w:rPr>
          <w:lang w:eastAsia="fr-FR"/>
        </w:rPr>
        <w:t xml:space="preserve"> en écriva</w:t>
      </w:r>
      <w:r>
        <w:rPr>
          <w:lang w:eastAsia="fr-FR"/>
        </w:rPr>
        <w:t>nt leur foi, les auteurs de la B</w:t>
      </w:r>
      <w:bookmarkStart w:id="1" w:name="_GoBack"/>
      <w:bookmarkEnd w:id="1"/>
      <w:r w:rsidRPr="000A1B87">
        <w:rPr>
          <w:lang w:eastAsia="fr-FR"/>
        </w:rPr>
        <w:t>ible ont donné forme à ce qu'ils imaginaient de l'amour de Dieu.</w:t>
      </w:r>
    </w:p>
    <w:sectPr w:rsidR="00E4726A">
      <w:footerReference w:type="default" r:id="rId8"/>
      <w:pgSz w:w="12240" w:h="15840"/>
      <w:pgMar w:top="567" w:right="1041" w:bottom="776" w:left="72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A" w:rsidRDefault="0061102A">
      <w:r>
        <w:separator/>
      </w:r>
    </w:p>
  </w:endnote>
  <w:endnote w:type="continuationSeparator" w:id="0">
    <w:p w:rsidR="0061102A" w:rsidRDefault="0061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ource Serif Pro">
    <w:altName w:val="Times New Roman"/>
    <w:charset w:val="00"/>
    <w:family w:val="roman"/>
    <w:pitch w:val="variable"/>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6A" w:rsidRDefault="00E472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A" w:rsidRDefault="0061102A">
      <w:r>
        <w:separator/>
      </w:r>
    </w:p>
  </w:footnote>
  <w:footnote w:type="continuationSeparator" w:id="0">
    <w:p w:rsidR="0061102A" w:rsidRDefault="00611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5.5pt;height:25.5p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PicBulletId w:val="0"/>
      <w:lvlJc w:val="left"/>
      <w:pPr>
        <w:tabs>
          <w:tab w:val="num" w:pos="720"/>
        </w:tabs>
        <w:ind w:left="720" w:hanging="360"/>
      </w:pPr>
      <w:rPr>
        <w:rFonts w:ascii="Symbol" w:hAnsi="Symbol" w:cs="Symbol" w:hint="default"/>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DC"/>
    <w:rsid w:val="000A1B87"/>
    <w:rsid w:val="0061102A"/>
    <w:rsid w:val="00B515DC"/>
    <w:rsid w:val="00E47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8D67CFC-A115-415E-8553-A2EECD37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widowControl w:val="0"/>
      <w:numPr>
        <w:numId w:val="1"/>
      </w:numPr>
      <w:autoSpaceDE w:val="0"/>
      <w:spacing w:line="259" w:lineRule="atLeast"/>
      <w:jc w:val="both"/>
      <w:outlineLvl w:val="0"/>
    </w:pPr>
    <w:rPr>
      <w:rFonts w:ascii="Cambria" w:hAnsi="Cambria" w:cs="Cambria"/>
      <w:b/>
      <w:bCs/>
      <w:kern w:val="1"/>
      <w:sz w:val="32"/>
      <w:szCs w:val="32"/>
      <w:lang w:val="x-none"/>
    </w:rPr>
  </w:style>
  <w:style w:type="paragraph" w:styleId="Titre2">
    <w:name w:val="heading 2"/>
    <w:basedOn w:val="Normal"/>
    <w:next w:val="Normal"/>
    <w:qFormat/>
    <w:pPr>
      <w:keepNext/>
      <w:widowControl w:val="0"/>
      <w:numPr>
        <w:ilvl w:val="1"/>
        <w:numId w:val="1"/>
      </w:numPr>
      <w:autoSpaceDE w:val="0"/>
      <w:spacing w:line="254" w:lineRule="atLeast"/>
      <w:jc w:val="center"/>
      <w:outlineLvl w:val="1"/>
    </w:pPr>
    <w:rPr>
      <w:rFonts w:ascii="Cambria" w:hAnsi="Cambria" w:cs="Cambria"/>
      <w:b/>
      <w:bCs/>
      <w:i/>
      <w:iCs/>
      <w:sz w:val="28"/>
      <w:szCs w:val="28"/>
      <w:lang w:val="x-none"/>
    </w:rPr>
  </w:style>
  <w:style w:type="paragraph" w:styleId="Titre3">
    <w:name w:val="heading 3"/>
    <w:basedOn w:val="Normal"/>
    <w:next w:val="Normal"/>
    <w:qFormat/>
    <w:pPr>
      <w:keepNext/>
      <w:widowControl w:val="0"/>
      <w:numPr>
        <w:ilvl w:val="2"/>
        <w:numId w:val="1"/>
      </w:numPr>
      <w:autoSpaceDE w:val="0"/>
      <w:spacing w:line="240" w:lineRule="atLeast"/>
      <w:outlineLvl w:val="2"/>
    </w:pPr>
    <w:rPr>
      <w:rFonts w:ascii="Cambria" w:hAnsi="Cambria" w:cs="Cambria"/>
      <w:b/>
      <w:bCs/>
      <w:sz w:val="26"/>
      <w:szCs w:val="26"/>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Calibri"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eastAsia="Arial Unicode MS" w:hAnsi="Symbol" w:cs="Symbol" w:hint="default"/>
      <w:lang w:val="en-US"/>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lang w:val="x-none"/>
    </w:rPr>
  </w:style>
  <w:style w:type="character" w:customStyle="1" w:styleId="Titre2Car">
    <w:name w:val="Titre 2 Car"/>
    <w:rPr>
      <w:rFonts w:ascii="Cambria" w:eastAsia="Times New Roman" w:hAnsi="Cambria" w:cs="Times New Roman"/>
      <w:b/>
      <w:bCs/>
      <w:i/>
      <w:iCs/>
      <w:sz w:val="28"/>
      <w:szCs w:val="28"/>
      <w:lang w:val="x-none"/>
    </w:rPr>
  </w:style>
  <w:style w:type="character" w:customStyle="1" w:styleId="Titre3Car">
    <w:name w:val="Titre 3 Car"/>
    <w:rPr>
      <w:rFonts w:ascii="Cambria" w:eastAsia="Times New Roman" w:hAnsi="Cambria" w:cs="Times New Roman"/>
      <w:b/>
      <w:bCs/>
      <w:sz w:val="26"/>
      <w:szCs w:val="26"/>
      <w:lang w:val="x-none"/>
    </w:rPr>
  </w:style>
  <w:style w:type="character" w:customStyle="1" w:styleId="CorpsdetexteCar">
    <w:name w:val="Corps de texte Car"/>
    <w:rPr>
      <w:rFonts w:ascii="Times New Roman" w:hAnsi="Times New Roman" w:cs="Times New Roman"/>
      <w:sz w:val="24"/>
      <w:szCs w:val="24"/>
      <w:lang w:val="x-none"/>
    </w:rPr>
  </w:style>
  <w:style w:type="character" w:customStyle="1" w:styleId="Corpsdetexte2Car">
    <w:name w:val="Corps de texte 2 Car"/>
    <w:rPr>
      <w:rFonts w:ascii="Times New Roman" w:hAnsi="Times New Roman" w:cs="Times New Roman"/>
      <w:sz w:val="24"/>
      <w:szCs w:val="24"/>
      <w:lang w:val="x-none"/>
    </w:rPr>
  </w:style>
  <w:style w:type="character" w:customStyle="1" w:styleId="Corpsdetexte3Car">
    <w:name w:val="Corps de texte 3 Car"/>
    <w:rPr>
      <w:rFonts w:ascii="Times New Roman" w:hAnsi="Times New Roman" w:cs="Times New Roman"/>
      <w:sz w:val="16"/>
      <w:szCs w:val="16"/>
      <w:lang w:val="x-none"/>
    </w:rPr>
  </w:style>
  <w:style w:type="character" w:customStyle="1" w:styleId="TextedebullesCar">
    <w:name w:val="Texte de bulles Car"/>
    <w:rPr>
      <w:rFonts w:ascii="Tahoma" w:hAnsi="Tahoma" w:cs="Tahoma"/>
      <w:sz w:val="16"/>
      <w:szCs w:val="16"/>
    </w:rPr>
  </w:style>
  <w:style w:type="character" w:styleId="Lienhypertexte">
    <w:name w:val="Hyperlink"/>
    <w:rPr>
      <w:color w:val="0563C1"/>
      <w:u w:val="single"/>
    </w:rPr>
  </w:style>
  <w:style w:type="character" w:customStyle="1" w:styleId="Mentionnonrsolue">
    <w:name w:val="Mention non résolue"/>
    <w:rPr>
      <w:color w:val="605E5C"/>
      <w:shd w:val="clear" w:color="auto" w:fill="E1DFDD"/>
    </w:rPr>
  </w:style>
  <w:style w:type="character" w:customStyle="1" w:styleId="En-tteCar">
    <w:name w:val="En-tête Car"/>
    <w:rPr>
      <w:rFonts w:ascii="Times New Roman" w:hAnsi="Times New Roman" w:cs="Times New Roman"/>
      <w:sz w:val="24"/>
      <w:szCs w:val="24"/>
    </w:rPr>
  </w:style>
  <w:style w:type="character" w:customStyle="1" w:styleId="PieddepageCar">
    <w:name w:val="Pied de page Car"/>
    <w:rPr>
      <w:rFonts w:ascii="Times New Roman" w:hAnsi="Times New Roman" w:cs="Times New Roman"/>
      <w:sz w:val="24"/>
      <w:szCs w:val="24"/>
    </w:rPr>
  </w:style>
  <w:style w:type="character" w:styleId="lev">
    <w:name w:val="Strong"/>
    <w:uiPriority w:val="22"/>
    <w:qFormat/>
    <w:rPr>
      <w:b/>
      <w:bCs/>
    </w:rPr>
  </w:style>
  <w:style w:type="paragraph" w:customStyle="1" w:styleId="Heading">
    <w:name w:val="Heading"/>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widowControl w:val="0"/>
      <w:autoSpaceDE w:val="0"/>
      <w:spacing w:line="240" w:lineRule="atLeast"/>
      <w:ind w:right="-529"/>
      <w:jc w:val="both"/>
    </w:pPr>
    <w:rPr>
      <w:lang w:val="x-none"/>
    </w:rPr>
  </w:style>
  <w:style w:type="paragraph" w:styleId="Liste">
    <w:name w:val="List"/>
    <w:basedOn w:val="Corpsdetexte"/>
    <w:rPr>
      <w:rFonts w:cs="Mangal"/>
    </w:rPr>
  </w:style>
  <w:style w:type="paragraph" w:customStyle="1"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orpsdetexte21">
    <w:name w:val="Corps de texte 21"/>
    <w:basedOn w:val="Normal"/>
    <w:pPr>
      <w:widowControl w:val="0"/>
      <w:tabs>
        <w:tab w:val="center" w:pos="5103"/>
      </w:tabs>
      <w:autoSpaceDE w:val="0"/>
      <w:spacing w:line="249" w:lineRule="atLeast"/>
    </w:pPr>
    <w:rPr>
      <w:lang w:val="x-none"/>
    </w:rPr>
  </w:style>
  <w:style w:type="paragraph" w:customStyle="1" w:styleId="Corpsdetexte31">
    <w:name w:val="Corps de texte 31"/>
    <w:basedOn w:val="Normal"/>
    <w:pPr>
      <w:widowControl w:val="0"/>
      <w:autoSpaceDE w:val="0"/>
      <w:spacing w:line="259" w:lineRule="atLeast"/>
      <w:jc w:val="both"/>
    </w:pPr>
    <w:rPr>
      <w:sz w:val="16"/>
      <w:szCs w:val="16"/>
      <w:lang w:val="x-none"/>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uiPriority w:val="99"/>
    <w:semiHidden/>
    <w:unhideWhenUsed/>
    <w:rsid w:val="000A1B87"/>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OCR Document</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cp:lastModifiedBy>Compte Microsoft</cp:lastModifiedBy>
  <cp:revision>2</cp:revision>
  <cp:lastPrinted>2022-06-16T12:47:00Z</cp:lastPrinted>
  <dcterms:created xsi:type="dcterms:W3CDTF">2024-07-31T12:21:00Z</dcterms:created>
  <dcterms:modified xsi:type="dcterms:W3CDTF">2024-07-31T12:21:00Z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